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080B5C" w:rsidRPr="00080B5C" w:rsidTr="00080B5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5C" w:rsidRPr="00080B5C" w:rsidTr="00080B5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ПОСТАНОВА</w:t>
            </w:r>
          </w:p>
        </w:tc>
      </w:tr>
      <w:tr w:rsidR="00080B5C" w:rsidRPr="00080B5C" w:rsidTr="00080B5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23 листопада 2011 р. № 1392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</w:tbl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3"/>
      <w:bookmarkEnd w:id="0"/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затвердження </w:t>
      </w:r>
      <w:proofErr w:type="gramStart"/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Державного</w:t>
      </w:r>
      <w:proofErr w:type="gramEnd"/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стандарту базової і повної загальної середньої освіти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256"/>
      <w:bookmarkEnd w:id="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Постановою КМ 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anchor="n147" w:tgtFrame="_blank" w:history="1"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538 від 07.08.2013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4"/>
      <w:bookmarkEnd w:id="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31 </w:t>
      </w:r>
      <w:hyperlink r:id="rId6" w:tgtFrame="_blank" w:history="1"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“Про загальну середню освіту”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Кабінет Міні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 </w:t>
      </w:r>
      <w:r w:rsidRPr="00080B5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постановляє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1. Затвердити </w:t>
      </w:r>
      <w:hyperlink r:id="rId7" w:anchor="n9" w:history="1"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Державний стандарт базової і повної загальної середньої освіти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, що додається.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Установити, що зазначений </w:t>
      </w:r>
      <w:hyperlink r:id="rId8" w:anchor="n9" w:history="1"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Державний стандарт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впроваджується в частині базової загальної середньої освіти з 1 вересня 2013 р., а в частині повної загальної середньої освіти - з 1 вересня 2018 року.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2. Визнати такими, що втратили чинність з 1 вересня 2018 р., </w:t>
      </w:r>
      <w:hyperlink r:id="rId9" w:tgtFrame="_blank" w:history="1"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постанови Кабінету Міні</w:t>
        </w:r>
        <w:proofErr w:type="gramStart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стр</w:t>
        </w:r>
        <w:proofErr w:type="gramEnd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ів України від 14 січня 2004 р. № 24 “Про затвердження Державного стандарту базової і повної загальної середньої освіти”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(Офіційний вісник України, 2004 р., № 2, ст. 49) та </w:t>
      </w:r>
      <w:hyperlink r:id="rId10" w:tgtFrame="_blank" w:history="1"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 27 серпня 2010 р. № 776 “Про внесення зміни до Державного стандарту базової і повної загальної середньої освіти, затвердженого постановою Кабінету Міні</w:t>
        </w:r>
        <w:proofErr w:type="gramStart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стр</w:t>
        </w:r>
        <w:proofErr w:type="gramEnd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ів України від 14 січня 2004 р. № 24”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(Офіційний вісник України, 2010 р., № 65, ст. 2289), крім положень щодо базової загальної середньої освіти, які втрачають чинність з 1 вересня 2013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080B5C" w:rsidRPr="00080B5C" w:rsidTr="00080B5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8"/>
            <w:bookmarkEnd w:id="6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М.АЗАРОВ</w:t>
            </w:r>
          </w:p>
        </w:tc>
      </w:tr>
      <w:tr w:rsidR="00080B5C" w:rsidRPr="00080B5C" w:rsidTr="00080B5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080B5C" w:rsidRPr="00080B5C" w:rsidRDefault="00080B5C" w:rsidP="00080B5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n249"/>
      <w:bookmarkEnd w:id="7"/>
      <w:r w:rsidRPr="00080B5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248"/>
      <w:bookmarkEnd w:id="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3"/>
        <w:gridCol w:w="4458"/>
      </w:tblGrid>
      <w:tr w:rsidR="00080B5C" w:rsidRPr="00080B5C" w:rsidTr="00080B5C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9"/>
            <w:bookmarkEnd w:id="9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постановою Кабінету Міні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 України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 23 листопада 2011 р. № 1392</w:t>
            </w:r>
          </w:p>
        </w:tc>
      </w:tr>
    </w:tbl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0"/>
      <w:bookmarkEnd w:id="10"/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ДЕРЖАВНИЙ СТАНДАРТ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>базової і повної загальної середньої освіти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257"/>
      <w:bookmarkEnd w:id="11"/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</w:t>
      </w:r>
      <w:proofErr w:type="gramStart"/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</w:t>
      </w:r>
      <w:proofErr w:type="gramEnd"/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 Державного стандарту слово “МОНмолодьспорт” в усіх відмінках замінено словом “МОН” згідно з Постановою КМ </w:t>
      </w:r>
      <w:hyperlink r:id="rId11" w:anchor="n147" w:tgtFrame="_blank" w:history="1">
        <w:r w:rsidRPr="00080B5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538 від 07.08.2013</w:t>
        </w:r>
      </w:hyperlink>
      <w:r w:rsidRPr="00080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1"/>
      <w:bookmarkEnd w:id="12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Загальна частина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2"/>
      <w:bookmarkEnd w:id="1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Державний стандарт базової і повної загальної середньої освіти (далі - Державний стандарт) спрямований на виконання завдань загальноосвітніх навчальних закладів II і III ступеня (далі - загальноосвітні заклади) і визначає вимоги до освіченості учнів основної і старшої школи.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3"/>
      <w:bookmarkEnd w:id="1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цьому Державному стандарті поняття вживаються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такому значенні: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4"/>
      <w:bookmarkEnd w:id="1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1) громадянська компетентність - здатність учня активно, відповідально та ефективно реалізовувати права та обов’язки з метою розвитку демократичного суспільства;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5"/>
      <w:bookmarkEnd w:id="1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діяльнісний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- спрямованість навчально-виховного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професійну самореалізацію, формування здібностей до колективної діяльності та самоосвіти;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n16"/>
      <w:bookmarkEnd w:id="1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загальнокультурна компетентність - здатність учня аналізувати та оцінювати досягнення національної та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n17"/>
      <w:bookmarkEnd w:id="1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4) здоров’язбережувальна компетентність - здатність учня застосовувати в умовах конкретної ситуації сукупність здоров’язбережувальних компетенцій, дбайливо ставитися до власного здоров’я та здоров’я інших людей;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n18"/>
      <w:bookmarkEnd w:id="1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5) інформаційно-комунікаційна компетентність - здатність учня використовувати інформаційно-комунікаційні технології та відповідні засоби для виконання особистісних і суспільно значущих завдань;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n19"/>
      <w:bookmarkEnd w:id="2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ключова компетентність - спеціально структурований комплекс характеристик (якостей) особистості, що дає можливість їй ефективно діяти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сферах життєдіяльності і належить до загальногалузевого змісту освітніх стандартів;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n20"/>
      <w:bookmarkEnd w:id="2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ключова компетенція - певний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знань, умінь, навичок, ставлень, які можна застосувати у сфері діяльності людини;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n21"/>
      <w:bookmarkEnd w:id="2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компетентнісний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- спрямованість навчально-виховного процесу на досягнення результатів, якими є ієрархічно підпорядковані ключова, загальнопредметна і предметна (галузева) компетентності;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n22"/>
      <w:bookmarkEnd w:id="2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9) компетентність - набута у процесі навчання інтегрована здатність учня, що складається із знань, умінь, досвіду, цінностей і ставлення, що можуть цілісно реалізовуватися на практиці;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n23"/>
      <w:bookmarkEnd w:id="2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компетенція - суспільно визнаний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знань, умінь, навичок, ставлень у певній сфері діяльності людини;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n24"/>
      <w:bookmarkEnd w:id="2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комунікативна компетентність - здатність особистості застосовувати у конкретному виді спілкування знання мови, способи взаємодії з людьми, що оточують її та перебувають на відстані, навички роботи у групі, володіння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ізними соціальними ролями;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n25"/>
      <w:bookmarkEnd w:id="2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міжпредметна естетична компетентність - здатність виявляти естетичне ставлення до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іту в різних сферах діяльності людини, оцінювати предмети і явища, їх взаємодію, що формується під час опанування різних видів мистецтва;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n26"/>
      <w:bookmarkEnd w:id="2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13) міжпредметна компетентність - здатність учня застосовувати щодо міжпредметного кола проблем знання, уміння, навички, способи діяльності та ставлення, які належать до певного кола навчальних предметів і освітніх галузей;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n27"/>
      <w:bookmarkEnd w:id="2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14) навчальна програма - нормативний документ, що конкретизує для кожного класу визначені цим Державним стандартом результати навчання відповідно до освітньої галузі або її складової, деталізує навчальний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, у результаті засвоєння якого такі результати досягаються, а також містить рекомендації щодо виявлення та оцінювання результатів навчання;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n28"/>
      <w:bookmarkEnd w:id="2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особистісно зорієнтований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- спрямованість навчально-виховного процесу на взаємодію і плідний розвиток особистості педагога та його учнів на основі рівності у спілкуванні та партнерства у навчанні;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n29"/>
      <w:bookmarkEnd w:id="3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предметна (галузева) компетентність - набутий учнями у процесі навчання досвід специфічної для певного предмета діяльності,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пов’язано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ї із засвоєнням, розумінням і застосуванням нових знань;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0"/>
      <w:bookmarkEnd w:id="3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17) предметна компетенція - сукупність знань, умінь та характерних рис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межах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змісту конкретного предмета, необхідних для виконання учнями певних дій з метою розв’язання навчальних проблем, задач, ситуацій;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n31"/>
      <w:bookmarkEnd w:id="3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18) предметна мистецька компетентність - здатність до розуміння і творчого самовираження у сфері музичного, образотворчого та інших видів мистецтва, що формується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сприймання творів таких видів мистецтва і їх практичного опанування;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n32"/>
      <w:bookmarkEnd w:id="3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проектно-технолог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ічна компетентність - здатність учнів застосовувати знання, уміння та особистий досвід у предметно-перетворювальній діяльності;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n33"/>
      <w:bookmarkEnd w:id="3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20)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іальна компетентність - здатність особистості продуктивно співпрацювати з партнерами у групі та команді, виконувати різні ролі та функції у колективі.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n34"/>
      <w:bookmarkEnd w:id="3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інформаційно-комунікаційної компетентності учнів,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якої є інтегративним, відбувається у результаті застосування під час вивчення всіх предметів навчального плану діяльнісного підходу. Навчальними програмами обов’язково передбачається внесок кожного навчального предмета у формування зазначеної компетентності.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n35"/>
      <w:bookmarkEnd w:id="3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Цей Державний стандарт ґрунтується на засадах особистісно зорієнтованого, компетентнісного і діяльнісного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n36"/>
      <w:bookmarkEnd w:id="3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особистісно зорієнтований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до навчання забезпечує розвиток академічних, соціокультурних, соціально-психологічних та інших здібностей учнів.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n37"/>
      <w:bookmarkEnd w:id="3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Компетентнісний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сприяє формуванню ключових і предметних компетентностей.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n38"/>
      <w:bookmarkEnd w:id="3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ключових компетентностей належить уміння вчитися, спілкуватися державною,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-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n39"/>
      <w:bookmarkEnd w:id="4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Діяльнісний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n40"/>
      <w:bookmarkEnd w:id="4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цьому Державному стандарті враховано можливості навчального середовища, сприятливого для задоволення фізичних,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іокультурних і пізнавальних потреб учнів.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n41"/>
      <w:bookmarkEnd w:id="4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Державний станда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рт скл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адається із: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n42"/>
      <w:bookmarkEnd w:id="4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 характеристики складових змісту освіти;</w:t>
      </w:r>
    </w:p>
    <w:bookmarkStart w:id="44" w:name="n43"/>
    <w:bookmarkEnd w:id="44"/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"http://zakon5.rada.gov.ua/laws/show/1392-2011-%D0%BF" \l "n241" </w:instrTex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080B5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Базового</w:t>
      </w:r>
      <w:proofErr w:type="gramEnd"/>
      <w:r w:rsidRPr="00080B5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навчального плану  загальноосвітніх навчальних закладів II-III ступеня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згідно з додатком 1 (далі - Базовий навчальний план);</w:t>
      </w:r>
    </w:p>
    <w:bookmarkStart w:id="45" w:name="n44"/>
    <w:bookmarkEnd w:id="45"/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"http://zakon5.rada.gov.ua/laws/show/1392-2011-%D0%BF/paran245" \l "n245" </w:instrTex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80B5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державних вимог до </w:t>
      </w:r>
      <w:proofErr w:type="gramStart"/>
      <w:r w:rsidRPr="00080B5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івня загальноосвітньої підготовки учнів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згідно з додатком 2.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n45"/>
      <w:bookmarkEnd w:id="4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Державний стандарт розроблений на основі </w:t>
      </w:r>
      <w:hyperlink r:id="rId12" w:tgtFrame="_blank" w:history="1"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Державного стандарту початкової загальної освіти, затвердженого постановою Кабінету Міні</w:t>
        </w:r>
        <w:proofErr w:type="gramStart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стр</w:t>
        </w:r>
        <w:proofErr w:type="gramEnd"/>
        <w:r w:rsidRPr="00080B5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ів України від 20 квітня 2011 р. № 462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(Офіційний вісник України, 2011 р., № 33, ст. 1378), із спрямуванням освітніх галузей на розвиток сформованих і формування нових предметних (галузевих) компетентностей.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n46"/>
      <w:bookmarkEnd w:id="4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розуміє”, “уміє і застосовує”, “виявляє ставлення і оцінює” тощо.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n47"/>
      <w:bookmarkEnd w:id="4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Державний стандарт включає такі освітні галузі, як “Мови і літератури”, “Суспільствознавство”, “Мистецтво”, “Математика”, “Природознавство”, “Технології”, “Здоров’я і фізична культура”,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яких  послідовно взаємозв’язаний із змістом відповідних освітніх галузей Державного стандарту початкової загальної освіти.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n48"/>
      <w:bookmarkEnd w:id="4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 освітніх галузей, їх складові, державні вимоги до рівня загальноосвітньої підготовки учнів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ідповідають завданням основної і старшої школи у їх послідовному 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взаємозв’язку.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кожної освітньої галузі структурується та реалізується за навчальними предметами і курсами, програми яких затверджує МОН.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n49"/>
      <w:bookmarkEnd w:id="5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Визначальним для системи вітчизняної загальної середньої освіти є українознавче спрямування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іх освітніх галузей.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n50"/>
      <w:bookmarkEnd w:id="5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Протягом навчання в основній школі учні здобувають базову загальну середню освіту, що разом із початковою є основою загальноосвітньої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ідготовки, формує в них готовність до вибору професії і реалізації шляхів подальшої освіти.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 в основній школі для всіх учнів єдиний.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n51"/>
      <w:bookmarkEnd w:id="5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Варіативність методик організації навчання, а також наявність в учнів можливості обирати курси за вибором залежно від власних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ізнавальних здібностей дають змогу застосовувати особистісно зорієнтований, компетентнісний і діяльнісний підходи.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n52"/>
      <w:bookmarkEnd w:id="5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старшій школі, де навчання є профільним, обов’язковий для вивчення зміст освітніх галузей реалізується шляхом вивчення окремих предметів, курсів за вибором загальноосвітніх закладів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ідповідно до загальної кількості годин, передбачених для кожної галузі, або шляхом застосування модульної технології.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n53"/>
      <w:bookmarkEnd w:id="5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Інваріантна складова </w:t>
      </w:r>
      <w:hyperlink r:id="rId13" w:anchor="n241" w:history="1"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Базового навчального плану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формується на державному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івні і є обов’язковою для реалізації в усіх навчальних закладах, що дають повну загальну середню освіту.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n54"/>
      <w:bookmarkEnd w:id="5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Освітня потреба старшокласників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ільному навчанні задовольняється шляхом створення мережі загальноосвітніх закладів різного типу, яка складається з однопрофільних і багатопрофільних ліцеїв, гімназій, загальноосвітніх шкіл, що мають змогу повністю реалізувати профільність навчання, а також професійно-технічних навчальних закладів, коледжів. Крім того, освітня потреба учнів старшої школи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ільному навчанні може задовольнятися в межах освітніх округів.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n55"/>
      <w:bookmarkEnd w:id="5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освіти і вимоги до його засвоєння у старшій школі диференціюються за базовим і профільним рівнями. Базовий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івень визначається обов’язковими вимогами до загальноосвітньої підготовки учнів згідно з цим Державним стандартом, а профільний - навчальними програмами, затвердженими МОН.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n56"/>
      <w:bookmarkEnd w:id="5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старшій школі спі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ідношення навчальних годин для вивчення обов’язкових предметів і предметів, самостійно обраних учнями для профільного навчання, становить орієнтовно 50 на 50 відсотків.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n57"/>
      <w:bookmarkEnd w:id="5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Варіативна складова </w:t>
      </w:r>
      <w:hyperlink r:id="rId14" w:anchor="n241" w:history="1">
        <w:proofErr w:type="gramStart"/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Базового</w:t>
        </w:r>
        <w:proofErr w:type="gramEnd"/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навчального плану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формується загальноосвітнім закладом з урахуванням особливостей регіону та індивідуальних освітніх запитів учнів.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n58"/>
      <w:bookmarkEnd w:id="59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основі цього Державного стандарту МОН організовує розроблення і проводить апробацію навчальних програм, які затверджуються в установленому порядку.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n59"/>
      <w:bookmarkEnd w:id="6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Навчальна програма розробляється з урахуванням науково обґрунтованих вимог, що є спільними для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іх навчальних предметів.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n60"/>
      <w:bookmarkEnd w:id="6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Варіативні навчальні програми розробляються з урахуванням потреб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регіонів і науково-методичних пріоритетів учителя.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n61"/>
      <w:bookmarkEnd w:id="6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основі </w:t>
      </w:r>
      <w:hyperlink r:id="rId15" w:anchor="n241" w:history="1"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Базового навчального плану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, який визначає загальні засади організації навчально-виховного процесу у загальноосвітніх закладах, МОН розробляє типові навчальні плани, в яких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освітніх галузей реалізується шляхом вивчення навчальних предметів і курсів інваріантної складової. Загальноосвітні заклади на основі типових навчальних планів складають щороку робочі навчальні плани, в яких конкретизується варіативна складова загальної середньої освіти з урахуванням особливостей організації навчального процесу.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n62"/>
      <w:bookmarkEnd w:id="6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Бюджетне фінансування загальноосвітнього закладу здійснюється з урахуванням установленої </w:t>
      </w:r>
      <w:hyperlink r:id="rId16" w:anchor="n241" w:history="1">
        <w:r w:rsidRPr="00080B5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Базовим навчальним планом</w:t>
        </w:r>
      </w:hyperlink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сумарної кількості годин інваріантної та варіативної складових і можливості у процесі вивчення окремих предметі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поділу класу на групи.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n63"/>
      <w:bookmarkEnd w:id="64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Освітня галузь “Мови і літератури”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n64"/>
      <w:bookmarkEnd w:id="6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Метою освітньої галузі “Мови і літератури” є розвиток особистості учня, формування в нього мовленнєвої і читацької культури, комунікативної та літературної компетентності, гуманістичного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ітогляду, національної свідомості, високої моралі, активної громадянської позиції, естетичних смаків і ціннісних орієнтацій.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n65"/>
      <w:bookmarkEnd w:id="6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Освітня галузь складається з мовного і літературного компонентів. До мовного компонента належать українська мова, мови національних меншин (мова навчання і мова вивчення), іноземні мови, а до літературного - українська література,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ітова література і літератури національних меншин. Кожен із компонентів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містить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кілька наскрізних змістових ліній.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n66"/>
      <w:bookmarkEnd w:id="6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Наскрізними змістовими лініями мовного компонента є мовленнєва, мовна,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іокультурна і діяльнісна.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n67"/>
      <w:bookmarkEnd w:id="6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Мовленнєва лінія забезпечує формування мовленнєвої компетентності шляхом формування та удосконалення вмінь і навичок в усіх видах мовленнєвої діяльності (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іюванні, читанні, говорінні, письмі), а також готовності розв’язувати проблеми особистісного і суспільного характеру.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n68"/>
      <w:bookmarkEnd w:id="6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Мовна лінія передбачає формування мовної компетентності шляхом  засвоєння системних знань про мову як засіб вираження думок і почутті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n69"/>
      <w:bookmarkEnd w:id="70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іокультурна лінія сприяє формуванню соціокультурної компетентності шляхом засвоєння культурних і духовних цінностей, норм, що регулюють соціально-комунікативні відносини між статями, поколіннями, націями, сприяють естетичному і морально-етичному розвиткові учнів.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n70"/>
      <w:bookmarkEnd w:id="7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Діяльнісна (стратегічна) лінія сприяє формуванню діяльнісної компетентності шляхом формування навчальних умінь і навичок, опанування стратегіями, що визначають мовленнєву діяльність,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іально-комунікативну поведінку учнів, спрямовані на виконання навчальних завдань і розв’язання життєвих проблем.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n71"/>
      <w:bookmarkEnd w:id="7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Стратегічно важлива для мовного компонента комунікативна компетентність, яка є невід’ємною складовою структури змісту освіти,  передбачає оволодіння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іма видами мовленнєвої діяльності, основами культури усного і писемного мовлення, базовими вміннями і навичками використання мови в різних сферах і ситуаціях.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n72"/>
      <w:bookmarkEnd w:id="7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мовного компонента важливими є також такі предметні компетентності, як мовленнєва, мовна,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іокультурна і діяльнісна (стратегічна).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n73"/>
      <w:bookmarkEnd w:id="7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Вивчення мов сприяє збагаченню активного словникового запасу учнів,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ізнанню та усвідомленню особливостей життєвого досвіду народів, мови яких вивчаються, важливості оволодіння мовами та задоволенню потреби в користуванні ними як засобом спілкування в різних сферах життєдіяльності, розвиває мовні, інтелектуальні та пізнавальні здібності, формує гуманістичний світогляд, моральні переконання та естетичні смаки, сприяє  засвоєнню національних і загальнолюдських цінностей, використанню інформаційних і комунікаційних технологій, виховує в учнів потребу в удосконаленні власної мовленнєвої культури протягом усього життя.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n74"/>
      <w:bookmarkEnd w:id="7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Володіння українською мовою сприяє консолідації громадян у розбудові та зміцненні держави, забезпечує доступ до джерел української духовності, дає змогу випускникам загальноосвітніх закладів у повному обсязі реалізувати 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галузях чи сферах життєдіяльності можливості, життєві потреби, плани, пов’язані з подальшим здобуттям освіти, опануванням спеціальністю.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n75"/>
      <w:bookmarkEnd w:id="7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Сучасна система навчання іноземних мов дає можливість застосовувати комунікативно-діяльнісний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ідхід оволодіння мовами як важливим засобом міжкультурного спілкування, усвідомлення учнями особливостей культури народів, мови яких вивчаються, власної національної культури.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n76"/>
      <w:bookmarkEnd w:id="7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Складовими літературного компонента є емоційно-ціннісна, літературознавча, загальнокультурна і компаративна лінії.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n77"/>
      <w:bookmarkEnd w:id="7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Емоційно-ціннісна лінія забезпечує розкриття гуманістичного потенціалу та естетичної цінності творів української,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ітової літератури, а також літератур 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національних меншин, формування світогляду учнів, їх національної свідомості, моралі та громадянської позиції.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n78"/>
      <w:bookmarkEnd w:id="79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Літературознавча лінія передбачає вивчення літературних творів у єдності змісту і форми, оволодіння учнями основними літературознавчими поняттями, застосування їх у процесі аналізу та інтерпретації художніх творів, розгляд літературних творів, явищ і фактів у контексті літературного процесу, виявлення специфіки літературних напрямів, течій, шкіл у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розвитку української літератури,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ітової літератури і літератур національних меншин, розкриття жанрово-стильових особливостей художніх творів, ознайомлення учнів з основними принципами художнього перекладу.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n79"/>
      <w:bookmarkEnd w:id="8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Культурологічна лінія передбачає усвідомлення творів художньої літератури як важливої складової мистецтва, ознайомлення учнів з основними цінностями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ітової художньої культури, розкриття особливостей творів, літературних явищ і фактів у широкому культурному контексті, висвітлення зв’язків літератури з філософією, міфологією, фольклором, звичаями, віруваннями, культурними традиціями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народів і національностей, розширення ерудиції учнів, виховання їх загальної культури, поваги до національних і світових традицій, толерантного ставлення до представників різних культур, віросповідань, рас і національностей.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n80"/>
      <w:bookmarkEnd w:id="8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Компаративна лінія забезпечує порівняння літературних творів, їх компонентів (тем, мотивів, образів, поетичних засобів та іншого), явищ і фактів, що належать до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ізних літератур, встановлення зв’язків між українською, світовою літературою і літературами національних меншин, розгляд традиційних тем, сюжетів, мотивів, образів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літературах, зіставлення оригінальних творів і україномовних перекладів літературних творів, увиразнення особливостей української культури та літератури на основі світової, демонстрацію лексичного багатства і невичерпних стилістичних можливостей української мови.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n81"/>
      <w:bookmarkEnd w:id="8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літературної освіти з урахуванням вікових особливостей учнів визначає художні твори, літературні явища і факти, розкриває їх ідейно-естетичну своєрідність та значущість в історії української і світової культури, встановлює зв’язки між різними національними літературами, літературою і фольклором, літературою і міфологією, літературою і філософією, літературою та іншими видами мистецтва, передбачає обсяг загальних теоретичних понять, необхідних для розуміння літератури як мистецтва слова, формування вмінь аналізувати та інтерпретувати художні твори 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аспектах.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n82"/>
      <w:bookmarkEnd w:id="8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Засвоєння учнями літературного компонента сприяє їх залученню до надбань вітчизняного 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ітового письменства, розвитку стійкої мотивації до читання, потреби у зверненні до художньої літератури протягом життя, збагаченню духовно-емоційного досвіду, формуванню загальної культури, підвищенню рівня володіння українською, іноземними мовами та мовами національних меншин.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n83"/>
      <w:bookmarkEnd w:id="8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Вивчення української літератури сприяє вихованню любові до народу, його мови, звичаїв, національних традицій, культури, розумінню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ітової та національної історії, проблем сьогодення, розвиткові інтелектуальних, духовних та естетичних цінностей.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n84"/>
      <w:bookmarkEnd w:id="8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Вивчення літератур національних меншин сприяє усвідомленню учнями розмаїття культурного багатства нашої держави, а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ітової літератури - залученню учнів до загальнолюдських цінностей, вихованню толерантного ставлення до різних народів, народностей, рас і культур.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n85"/>
      <w:bookmarkEnd w:id="86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 школа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n86"/>
      <w:bookmarkEnd w:id="8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 мовного і літературного компонентів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діяльності, читати та усвідомлювати прочитане, на розвиток інтересу до художньої літератури і системного читання, розкриття за допомогою засобів мови і літератури національних і загальнолюдських цінностей, формування гуманістичного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ітогляду особистості, розширення її культурно-пізнавальних інтересів, 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виховання в учнів любові, поваги до традицій українського народу, толерантного ставлення до культурних традицій інших народів.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n87"/>
      <w:bookmarkEnd w:id="8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 в основній школі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n88"/>
      <w:bookmarkEnd w:id="8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ійкої мотивації до вивчення української мови і літератури, іноземних мов, мов і літератур національних меншин, світової літератури, любові до української мови і культури, а також поваги до інших мов і культур;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n89"/>
      <w:bookmarkEnd w:id="9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ознайомлення з мовною системою і формування на її основі базових лексичних, граматичних,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істичних, орфоепічних, правописних умінь і навичок;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n90"/>
      <w:bookmarkEnd w:id="9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вироблення вмінь і навичок в усіх видах мовленнєвої (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іювання, читання, говоріння, письмо) та читацької діяльності, різних сферах спілкування (особистісна, публічна, освітня);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n91"/>
      <w:bookmarkEnd w:id="9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комунікативної і літературної компетентностей;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n92"/>
      <w:bookmarkEnd w:id="9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ознайомлення із здобутками художньої оригінальної та перекладної літератури;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n93"/>
      <w:bookmarkEnd w:id="9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знань про специфіку художньої літератури як виду мистецтва, розвиток умінь і навичок учнів сприймати, аналізувати та інтерпретувати літературний тві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літературному та культурному контексті, взаємозв’язку з іншими видами мистецтва;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n94"/>
      <w:bookmarkEnd w:id="9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мовленнєвої і читацької культури, творчих здібностей, культури ведення діалогу, розвиток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критичного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мислення та естетичних смаків учня;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n95"/>
      <w:bookmarkEnd w:id="9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гуманістичного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ітогляду, духовного світу учня, його моралі, загальної культури, особистісних рис громадянина України, який усвідомлює свою належність до світової спільноти.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n96"/>
      <w:bookmarkEnd w:id="97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 школа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n97"/>
      <w:bookmarkEnd w:id="9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 мови і літератури у старшій школі полягає у розвитку здобутих в основній школі вмінь і навичок в усіх видах мовленнє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ї та читацької діяльності, розвитку комунікативної компетентності з іноземних мов, заохоченні учнів до розширення кола читання, осмислення духовної цінності та поетики художніх творів, поглибленні культурно-пізнавальних інтересів учнів, усвідомленні ними ролі мови і літератури в сучасному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іті, формуванні рис успішного мовця і творчого читача з високим рівнем загальної культури, активною громадянською позицією, національною свідомістю, вихованні в учнів поваги до культурних традицій різних народів.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n98"/>
      <w:bookmarkEnd w:id="9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 в старшій школі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n99"/>
      <w:bookmarkEnd w:id="10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подальший розвиток мотивації до вивчення мови і літератури, засвоєння через мову і літературу історії, культури народу, моральних та естетичних цінностей, формування духовного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іту учнів, їх світоглядних переконань, громадянських якостей, утвердження за допомогою засобів мови і літератури національних і загальнолюдських цінностей;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n100"/>
      <w:bookmarkEnd w:id="10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розвиток умінь вільно спілкуватися 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ситуаціях, формулювати та відстоювати власну думку, вести дискусію, оцінювати життєві явища, моральні, суспільні, історичні та інші проблеми сучасності, висловлювати щодо них власне ставлення, досягати взаєморозуміння та взаємодії з іншими людьми;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n101"/>
      <w:bookmarkEnd w:id="10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удосконалення базових лексичних, граматичних,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істичних, орфоепічних, правописних умінь і навичок, узагальнення та поглиблення знань учнів про мову як суспільне явище і про літературу - як мистецтво слова;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n102"/>
      <w:bookmarkEnd w:id="10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вироблення вмінь орієнтуватися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ізноманітній інформації українською та іншими мовами, у світі класичної і масової літератури, користуватися сучасними інформаційними комунікаціями (Інтернетом, системою дистанційного навчання тощо), провадити пошуково-дослідницьку діяльність (знаходити, сприймати, аналізувати, оцінювати, систематизувати, зіставляти різноманітні факти та відомості), застосовувати на практиці здобуті у процесі вивчення мови і літератури знання, набуті вміння та навички;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n103"/>
      <w:bookmarkEnd w:id="10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удосконалення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провадження дослідницької діяльності навичок самостійної навчальної діяльності, саморозвитку, самоконтролю, розвиток художньо-образного мислення, інтелектуальних і творчих здібностей учнів, їх емоційно-духовної сфери, естетичних смаків і загальної культури.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n104"/>
      <w:bookmarkEnd w:id="105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III. Освітня галузь “Суспільствознавство”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n105"/>
      <w:bookmarkEnd w:id="10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Метою освітньої галузі “Суспільствознавство”, що складається з історичного та суспільствознавчого компонентів, є забезпечення розвитку учня як особистості, що керується гуманістичними нормами і цінностями, усвідомлює себе громадянином України та успішно самореалізується в сучасному українському суспільстві.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n106"/>
      <w:bookmarkEnd w:id="10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n107"/>
      <w:bookmarkEnd w:id="10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реалізації можливостей розвитку учня як вільної особистості, здатної за допомогою набутих ключових та галузевих компетентностей ефективно самореалізовуватися в сучасному багатоманітному глобалізованому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іті та брати участь у житті демократичної, соціальної, правової держави і громадянського суспільства, вчитися протягом усього життя;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n108"/>
      <w:bookmarkEnd w:id="10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розвиток інтелекту дитини, її критичного та творчого мислення, визначення нею власної ідентичності як особистості, громадянина, члена родини, етнічної,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ігійної, регіональної та локальної спільноти;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n109"/>
      <w:bookmarkEnd w:id="11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в учнів почуття власної гідності, поваги до прав людини, гуманістичних традицій та загальнолюдських цінностей, здатності формувати власну етичну позицію та дотримуватися правил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 відповідальної поведінки.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n110"/>
      <w:bookmarkEnd w:id="11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освітньої галузі реалізується шляхом вивчення окремих навчальних предметів (історії, права, економіки тощо), що відображають основи відповідних наук, інтегрованих курсів (громадянської освіти, суспільствознавства тощо).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n111"/>
      <w:bookmarkEnd w:id="112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Історичний компонент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n112"/>
      <w:bookmarkEnd w:id="11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Метою навчання історії в загальноосвітній школі є формування в учнів ідентичності та почуття власної гідності у результаті осмислення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іального та морального досвіду минулих поколінь, розуміння історії і культури України в контексті історичного процесу.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n113"/>
      <w:bookmarkEnd w:id="11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Історичний компонент забезпечу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n114"/>
      <w:bookmarkEnd w:id="11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 інтересу учні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історії як сфери знань і навчального предмета, власних освітніх запитів учнів і вміння їх задовольняти;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n115"/>
      <w:bookmarkEnd w:id="11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отримання та засвоєння системних знань про головні події, явища та тенденції в історії України та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n116"/>
      <w:bookmarkEnd w:id="11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ознайомлення учнів з духовними і культурними надбаннями та цінностями, історико-культурними традиціями українського народу і цивілізації в цілому;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n117"/>
      <w:bookmarkEnd w:id="11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визначення, відбір і використання у процесі пошуку інформації про минуле різних видів історичних джерел, у тому числі текстових, візуальних та усних, артефактів, об’єктів навколишнього історичного середовища (музеїв, архіві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, пам’яток культури та архітектури), а також інформаційно-комп’ютерних технологій;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n118"/>
      <w:bookmarkEnd w:id="11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вміння представляти обґрунтовані та структуровані знання з історії, власне розуміння історії з використанням відповідного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ійного апарату та виважено розглядати контраверсійні і суперечливі теми.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n119"/>
      <w:bookmarkEnd w:id="12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лініями: людина - людина, людина - суспільство, людина - влада, людина - світ уявлень та ідей, людина - простір, людина - природа, людина - світ речей. Зазначені змістові лінії подаються за групами у складових змісту освітньої галузі і в державних вимогах до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івня загальноосвітньої підготовки учнів із застосуванням проблемно-тематичного підходу, що поєднаний з оглядовим, тематичним та поглибленим вивченням і синхронним викладанням взаємопов’язаних курсів історії України та всесвітньої історії.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n120"/>
      <w:bookmarkEnd w:id="121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Суспільствознавчий компонент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n121"/>
      <w:bookmarkEnd w:id="12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Метою навчання суспільствознавства є створення умов для розвитку особистості компетентного, активного, відповідального громадянина України, члена європейської 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ітової спільноти, що здатний сприймати та ефективно відповідати на сучасні індивідуальні та суспільні виклики і загрози.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n122"/>
      <w:bookmarkEnd w:id="12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суспільствознавчої освіти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n123"/>
      <w:bookmarkEnd w:id="12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розвиток інтересу до суспільствознавства;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n124"/>
      <w:bookmarkEnd w:id="12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в учнів цілісної системи вмінь і навичок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ідження суспільних проблем, пропонування способів їх розв’язання, проведення аналізу та оцінювання суспільних явищ, процесів і тенденцій у державі та світі;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n125"/>
      <w:bookmarkEnd w:id="12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здійснення самостійного пошуку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ізних видах джерел інформації про життя суспільства і людини в ньому;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n126"/>
      <w:bookmarkEnd w:id="12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активної громадянської позиції, загальнолюдських моральних якостей, правової та економічної культури, мотивації до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 активності.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n127"/>
      <w:bookmarkEnd w:id="12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Основними змістовими лініями суспільствознавчого компонента є людина в суспільно-політичній сфері, людина в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іальній сфері, людина у правовій сфері, людина в економічній сфері, людина в культурно-духовній сфері.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n128"/>
      <w:bookmarkEnd w:id="129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Освітня галузь “Мистецтво”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n129"/>
      <w:bookmarkEnd w:id="13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Основною метою освітньої галузі “Мистецтво” є формування в учнів у процесі сприймання, інтерпретації, оцінювання ними творів мистецтва та провадження практичної діяльності системи ключових, міжпредметних естетичних і предметних мистецьких компетентностей як цілісної єдиної основи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ітогляду, а також здатності до художньо-творчої самореалізації і культурного самовираження.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n130"/>
      <w:bookmarkEnd w:id="13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галузями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n131"/>
      <w:bookmarkEnd w:id="13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оволодіння системою вмінь і навичок у галузі мистецтва, формування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ітогляду, креативних і комунікативних якостей;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n132"/>
      <w:bookmarkEnd w:id="13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вмінь і навичок аналізувати, інтерпретувати та оцінювати твори мистецтва, виявляти їх національну своє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ідність;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n133"/>
      <w:bookmarkEnd w:id="13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збагачення духовного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іту учнів у результаті вивчення творів мистецтва;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" w:name="n134"/>
      <w:bookmarkEnd w:id="13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ціннісного ставлення до дійсності і творів мистецтва, розвиток емоційно-почуттєвої сфери учнів;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n135"/>
      <w:bookmarkEnd w:id="13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 здатності до художньої самореалізації, культурного самовираження, задоволення потреби в мистецькій самоосвіті.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n136"/>
      <w:bookmarkEnd w:id="13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освітньої галузі передбачає цілісний художньо-естетичний розвиток особистості учня шляхом опанування різних видів мистецтва і координації знань, умінь та уявлень, набуття яких необхідне для формування у свідомості учнів полікультурного і поліхудожнього образу світу.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n137"/>
      <w:bookmarkEnd w:id="13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Змістовими лініями освітньої галузі є музична, образотворча, культурологічна.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9" w:name="n138"/>
      <w:bookmarkEnd w:id="13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основній школі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освітньої галузі спрямований на розширення у процесі опанування творів мистецтва і художньо-практичної діяльності набутих у початковій школі ключових, міжпредметних естетичних і предметних мистецьких компетентностей.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n139"/>
      <w:bookmarkEnd w:id="14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старшій школі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освітньої галузі “Мистецтво” спрямований на формування художнього мислення та світогляду учнів, поглиблення їх ключових, міжпредметних естетичних і предметних мистецьких компетентностей шляхом узагальнення знань, умінь і навичок, набутих в основній школі.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n140"/>
      <w:bookmarkEnd w:id="141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Освітня галузь “Математика”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n141"/>
      <w:bookmarkEnd w:id="14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Основною метою освітньої галузі “Математика” є формування в учнів математичної компетентності на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івні, достатньому для забезпечення життєдіяльності в сучасному світі, успішного оволодіння знаннями з інших освітніх галузей у процесі шкільного навчання, забезпечення інтелектуального розвитку учнів, розвитку їх уваги, пам’яті, логіки, культури мислення та інтуїції.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n142"/>
      <w:bookmarkEnd w:id="14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n143"/>
      <w:bookmarkEnd w:id="14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розкриття ролі та можливостей математики 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ізнанні та описанні реальних процесів і явищ дійсності, забезпечення усвідомлення математики як універсальної мови природничих наук та органічної складової загальної людської культури;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n144"/>
      <w:bookmarkEnd w:id="14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розвиток логічного,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критичного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творчого мислення учнів, здатності чітко та аргументовано формулювати і висловлювати свої судження;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n145"/>
      <w:bookmarkEnd w:id="14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забезпечення оволодіння учнями математичною мовою, розуміння ними математичної символіки, математичних формул і моделей як таких, що дають змогу описувати загальні властивості об’єктів, процесі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явищ;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7" w:name="n146"/>
      <w:bookmarkEnd w:id="14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здатності логічно обґрунтовувати та доводити математичні твердження, застосовувати математичні методи у процесі розв’язування навчальних і практичних задач, використовувати математичні знання і вміння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вивчення інших навчальних предметів;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8" w:name="n147"/>
      <w:bookmarkEnd w:id="14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розвиток умінь працювати з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ідручником, опрацьовувати математичні тексти, шукати і використовувати додаткову навчальну інформацію, критично оцінювати здобуту інформацію та її джерела, виокремлювати головне, аналізувати, робити висновки, використовувати отриману інформацію в особистому житті;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n148"/>
      <w:bookmarkEnd w:id="14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здатності оцінювати правильність і раціональність розв’язання математичних задач, обґрунтовувати твердження, розпізнавати логічно некоректні міркування, приймати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в умовах неповної, надлишкової, точної та ймовірнісної інформації.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0" w:name="n149"/>
      <w:bookmarkEnd w:id="150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 школа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1" w:name="n150"/>
      <w:bookmarkEnd w:id="15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галузі, що визначають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математичної освіти в основній школі, є: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n151"/>
      <w:bookmarkEnd w:id="15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розширення знань про число (від вивчених у початковій школі натуральних чисел до дійсних), формування культури усних, письмових, інструментальних, точних і наближених обчислень;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n152"/>
      <w:bookmarkEnd w:id="15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системи функціональних понять, умінь використовувати функції та їх графіки для характеристики залежностей між величинами явищ і процесі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n153"/>
      <w:bookmarkEnd w:id="15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забезпечення оволодіння учнями мовою алгебри, уміннями здійснювати перетворення алгебричних виразів, розв’язувати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івняння, нерівності та їх системи, моделювати за допомогою рівнянь реальні ситуації, пояснювати здобуті результати;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n154"/>
      <w:bookmarkEnd w:id="15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уявлень про математичну статистику і теорію ймовірності як окремі науки, про особливості організації статистичних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іджень, наочне подання статистичних даних, визначення числових характеристик статистичного ряду, понять випадкової події та її ймовірності;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n155"/>
      <w:bookmarkEnd w:id="15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оволодіння учнями мовою геометрії, розвиток просторового уявлення, умінь виконувати геометричні побудови;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n156"/>
      <w:bookmarkEnd w:id="15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знань про геометричні фігури на площині, їх властивості, а також умінь застосовувати вивчене у процесі розв’язування геометричних задач;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n157"/>
      <w:bookmarkEnd w:id="15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ознайомлення із способами і методами математичних доведень, формування умінь використовувати ї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процесі навчання;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n158"/>
      <w:bookmarkEnd w:id="15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знань про основні геометричні величини (довжина, площа, об’є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, міра кута), способи їх знаходження серед пласких і просторових фігур, формування умінь застосовувати здобуті знання у навчальних і життєвих ситуаціях.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n159"/>
      <w:bookmarkEnd w:id="160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Старша школа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n160"/>
      <w:bookmarkEnd w:id="16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галузі, що визначають 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математичної освіти у старшій школі, є: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n161"/>
      <w:bookmarkEnd w:id="16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розширення компетентностей учнів щодо тотожних перетворень виразів (степеневих, логарифмічних, ірраціональних, тригонометричних), розв’язування відповідних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івнянь і нерівностей;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n162"/>
      <w:bookmarkEnd w:id="16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завершення формування поняття числової функції у результаті вивчення степеневих, показникових, тригонометричних класів функцій, формування вмінь їх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іджувати і використовувати для опису і вивчення явищ і процесів;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n163"/>
      <w:bookmarkEnd w:id="16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ознайомлення з ідеями і методами диференціального та інтегрального обчислення, формування елементарних умінь ї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практичного застосування;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n164"/>
      <w:bookmarkEnd w:id="16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практичної компетентності щодо розпізнавання випадкових подій, обчислення їх ймовірності, застосування базових статистико-ймовірнісних моделей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 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 розв’язування навчальних і практичних задач та опрацювання експериментальних даних у процесі вивчення предметів природничого циклу;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6" w:name="n165"/>
      <w:bookmarkEnd w:id="16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системи знань про просторові фігури та їх основні властивості, способи обчислення площ їх поверхонь і об’ємів, а також умінь застосовувати здобуті знання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 час розв’язування навчальних і практичних задач;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n166"/>
      <w:bookmarkEnd w:id="16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уявлення про аксіоматичну побудову математичних теорій.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n167"/>
      <w:bookmarkEnd w:id="16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Зазначені завдання виконуються у процесі опанування навчального змісту освітньої галузі “Математика”, в якому виокремлюються такі змістові лінії: числа, вирази,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івняння і нерівності, функції, елементи комбінаторики, теорії ймовірності та математичної статистики, геометричні фігури і геометричні величини.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9" w:name="n168"/>
      <w:bookmarkEnd w:id="169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VI. Освітня галузь “Природознавство”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n169"/>
      <w:bookmarkEnd w:id="17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Метою освітньої галузі “Природознавство” є формування в учнів природничо-наукової компетентності як базової та відповідних предметних компетентностей як обов’язкової складової загальної культури особистості і розвитку її творчого потенціалу.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n170"/>
      <w:bookmarkEnd w:id="17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2" w:name="n171"/>
      <w:bookmarkEnd w:id="17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оволодіння учнями термінологічним апаратом природничих наук, засвоєння предметних знань та усвідомлення суті основних законі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закономірностей, що дають змогу зрозуміти перебіг природних явищ і процесів;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3" w:name="n172"/>
      <w:bookmarkEnd w:id="17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усвідомлення учнями фундаментальних ідей і принципів природничих наук;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4" w:name="n173"/>
      <w:bookmarkEnd w:id="17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набуття досвіду практичної та експериментальної діяльності, здатності застосовувати знання у процесі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ізнання світу;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n174"/>
      <w:bookmarkEnd w:id="17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ціннісних орієнтацій на збереження природи, гармонійну взаємодію людини і природи, а також ідей сталого розвитку.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n175"/>
      <w:bookmarkEnd w:id="17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Загальними змістовими лініями освітньої галузі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7" w:name="n176"/>
      <w:bookmarkEnd w:id="17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 і закономірності природи;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n177"/>
      <w:bookmarkEnd w:id="17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 наукового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ізнання, специфічні для кожної з природничих наук;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9" w:name="n178"/>
      <w:bookmarkEnd w:id="17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екологічні основи ставлення до природокористування;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n179"/>
      <w:bookmarkEnd w:id="18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екологічна етика;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n180"/>
      <w:bookmarkEnd w:id="18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 природничо-наукових знань у житті людини та їх роль у суспільному розвитку;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2" w:name="n181"/>
      <w:bookmarkEnd w:id="182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івні та форми організації живої і неживої природи, які структурно представлені в таких компонентах освітньої галузі, як загально-природничий, астрономічний, біологічний, географічний, фізичний, хімічний, екологічний.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3" w:name="n182"/>
      <w:bookmarkEnd w:id="18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Загальноприродничий компонент забезпечує формування в учнів основи цілісного уявлення про природу і місце людини в ній, пропедевтичну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ідготовку учнів до вивчення окремих навчальних предметів, що сприяє розвитку ціннісних орієнтацій учнів у різних сферах життєдіяльності та їх адекватній поведінці в навколишньому природному середовищі.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4" w:name="n183"/>
      <w:bookmarkEnd w:id="18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Астрономічний компонент зорієнтований на забезпечення засвоєння учнями наукових фактів, понять і законів астрономії, методів її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ідження, усвідомлення знань про будову Сонячної системи, створення і розвиток Всесвіту, формування наукового світогляду.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5" w:name="n184"/>
      <w:bookmarkEnd w:id="18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Біологічний компонент забезпечує засвоєння учнями знань про закономірності функціонування живих систем, їх розвиток і взаємодію, взаємозв’язок із неживою природою, оволодіння основними методами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ізнання живої природи, розуміння біологічної картини світу, цінності таких категорій, як знання, життя, природа, здоров’я, формування свідомого ставлення до екологічних проблем, усвідомлення біосферної етики, застосування знань з біології у повсякденному житті та майбутній професійній діяльності, оцінювання їх ролі для суспільного розвитку, перспектив розвитку біології як науки та її значення у забезпеченні існування біосфери.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6" w:name="n185"/>
      <w:bookmarkEnd w:id="18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Географічний компонент спрямований на засвоєння учнями знань про природну 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іальну складову географічної оболонки Землі, формування в учнів комплексного, просторового, соціально орієнтованого знання про планету Земля у результаті застосування краєзнавчого, регіонального і планетарного підходів та усвідомлення цілісного географічного образу своєї країни.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7" w:name="n186"/>
      <w:bookmarkEnd w:id="18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Фізичний компонент забезпечує усвідомлення учнями основ фізичної науки, засвоєння ними основних фізичних понять і законів, наукового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ітогляду і стилю мислення, розвиток здатності пояснювати природні явища і процеси та застосовувати здобуті знання під час розв’язання фізичних задач, удосконалення досвіду провадження експериментальної діяльності, формування ставлення до фізичної картини світу, оцінювання ролі знань фізики в житті людини і суспільному розвитку.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8" w:name="n187"/>
      <w:bookmarkEnd w:id="18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Хімічний компонент забезпечує засвоєння учнями знань про речовини та їх перетворення, хімічні закони і методи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ідження, навички безпечного поводження з речовинами, формує ставлення до екологічних проблем і розуміння хімічної картини світу, вміння оцінювати роль хімії у виробництві та житті людини.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9" w:name="n188"/>
      <w:bookmarkEnd w:id="18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Екологічний компонент спрямований на формування в учнів екологічної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ідомості та дотримання правил екологічно безпечної поведінки в навколишньому природному середовищі.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0" w:name="n189"/>
      <w:bookmarkEnd w:id="190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Освітня галузь “Технології”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1" w:name="n190"/>
      <w:bookmarkEnd w:id="19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Метою освітньої галузі “Технології” є формування і розвиток  проектно-технологічної та інформаційно-комунікаційної компетентностей для реалізації творчого потенціалу учнів і їх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іалізації у суспільстві.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2" w:name="n191"/>
      <w:bookmarkEnd w:id="19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Освітня галузь складається з інформаційно-комунікаційного та технологічного компоненті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3" w:name="n192"/>
      <w:bookmarkEnd w:id="19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Змі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4" w:name="n193"/>
      <w:bookmarkEnd w:id="194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Інформаційно-комунікаційний компонент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5" w:name="n194"/>
      <w:bookmarkEnd w:id="19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Реалізація інформаційно-комунікаційного компонента спрямована на формування предметної інформаційно-комунікаційної компетентності та ключових компетентностей.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6" w:name="n195"/>
      <w:bookmarkEnd w:id="19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навчання інформатики в основній школі є формування в учнів навичок і вмінь проводити основні операції з інформаційними об’єктами, зокрема: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7" w:name="n196"/>
      <w:bookmarkEnd w:id="19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пошук необхідної інформації з використанням пошукових і експертних систем, зокрема Інтернету;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8" w:name="n197"/>
      <w:bookmarkEnd w:id="19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створювати інформаційні об’єкти, фіксувати, записувати, спостерігати за ними і вимірювати їх, зокрема, в рамках реалізації індивідуальних і колективних проекті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9" w:name="n198"/>
      <w:bookmarkEnd w:id="19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висувати 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іряти нескладні гіпотези навчально-пізнавального характеру, створювати, вивчати та використовувати інформаційні об’єкти;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0" w:name="n199"/>
      <w:bookmarkEnd w:id="20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 засоби інформаційно-комунікаційних технологій для обміну інформацією, спілкування;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1" w:name="n200"/>
      <w:bookmarkEnd w:id="20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планувати, організовувати індивідуальну і колективну діяльність в інформаційному середовищі.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2" w:name="n201"/>
      <w:bookmarkEnd w:id="20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 галузі теоретичної інформатики учні: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3" w:name="n202"/>
      <w:bookmarkEnd w:id="20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вивчають, аналізують інформаційні процеси, що відбуваються у живій природі, суспільстві та техніці;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4" w:name="n203"/>
      <w:bookmarkEnd w:id="20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одержують уявлення про основи управління, прийняття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ішень, основні принципи роботи засобів інформаційних технологій;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5" w:name="n204"/>
      <w:bookmarkEnd w:id="20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ознайомлюються з інформаційним моделюванням;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6" w:name="n205"/>
      <w:bookmarkEnd w:id="20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розвивають алгоритмічне мислення як засіб планування, організації діяльності.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7" w:name="n206"/>
      <w:bookmarkEnd w:id="20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галузі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 інформатики учні: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8" w:name="n207"/>
      <w:bookmarkEnd w:id="20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одержують уявлення про роль інформатики та інформаційно-комунікаційних технологій у розвитку сучасної цивілізації, інформаційній інфраструктурі суспільства, про основні види засобів масової інформації та взаємодію людини з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засобами;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9" w:name="n208"/>
      <w:bookmarkEnd w:id="20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засвоюють юридичні та морально-етичні норми роботи з інформаційними даними і програмними продуктами;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0" w:name="n209"/>
      <w:bookmarkEnd w:id="21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отримують уявлення про інформаційну безпеку суспільства та особистості.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1" w:name="n210"/>
      <w:bookmarkEnd w:id="21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навчання інформатики у старшій школі є формування в учнів здатності: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2" w:name="n211"/>
      <w:bookmarkEnd w:id="21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виявляти та аналізувати інформаційні процеси в технічних, біологічних 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іальних системах;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3" w:name="n212"/>
      <w:bookmarkEnd w:id="21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будувати і використовувати інформаційні моделі, а також засоби опису та моделювання явищ і процесі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B5C" w:rsidRPr="00080B5C" w:rsidRDefault="00080B5C" w:rsidP="00080B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4" w:name="n213"/>
      <w:bookmarkEnd w:id="214"/>
      <w:r w:rsidRPr="0008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Технологічний компонент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5" w:name="n214"/>
      <w:bookmarkEnd w:id="21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Основною умовою реалізації технологічного компонента є технологічна та інформаційна діяльність, що провадиться від появи творчого задуму до реалізації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його 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готовому продукті.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6" w:name="n215"/>
      <w:bookmarkEnd w:id="21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навчання технологій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7" w:name="n216"/>
      <w:bookmarkEnd w:id="21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 цілісного уявлення про розвиток матеріального виробництва, роль техніки, проектування і технологій у розвитку суспільства;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8" w:name="n217"/>
      <w:bookmarkEnd w:id="21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ознайомлення учнів із виробничим середовищем, традиційними, сучасними і перспективними технологіями обробки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іалів, декоративно-ужитковим мистецтвом;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9" w:name="n218"/>
      <w:bookmarkEnd w:id="21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здатності розвивати надбання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ідної культури з використанням засобів декоративно-ужиткового мистецтва;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0" w:name="n219"/>
      <w:bookmarkEnd w:id="22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набуття учнями досвіду провадження технологічної діяльності, партнерської взаємодії і ціннісних ставлень до трудових традицій;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1" w:name="n220"/>
      <w:bookmarkEnd w:id="22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розвиток технологічних умінь і навичок учні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2" w:name="n221"/>
      <w:bookmarkEnd w:id="22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усвідомлення учнями значущості ролі технологій як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практичного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втілення наукових знань;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3" w:name="n222"/>
      <w:bookmarkEnd w:id="22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реалізація здібностей та інтересів учні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сфері технологічної діяльності;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4" w:name="n223"/>
      <w:bookmarkEnd w:id="22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створення умов для самореалізації, розвитку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ідприємливості та професійного самовизначення кожного учня;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5" w:name="n224"/>
      <w:bookmarkEnd w:id="22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оволодіння вмінням оцінювати власні результати предметно-перетворювальної діяльності та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івня сформованості ключових і предметних компетентностей.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6" w:name="n225"/>
      <w:bookmarkEnd w:id="226"/>
      <w:r w:rsidRPr="00080B5C">
        <w:rPr>
          <w:rFonts w:ascii="Times New Roman" w:eastAsia="Times New Roman" w:hAnsi="Times New Roman" w:cs="Times New Roman"/>
          <w:b/>
          <w:bCs/>
          <w:color w:val="000000"/>
          <w:sz w:val="28"/>
        </w:rPr>
        <w:t>VIII. Освітня галузь “Здоров’я і фізична культура”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7" w:name="n226"/>
      <w:bookmarkEnd w:id="227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Основною метою освітньої галузі “Здоров’я і фізична культура” є розвиток здоров’язбережувальної компетентності шляхом набуття учнями навичок збереження, зміцнення, використання здоров’я та дбайливого ставлення до нього, розвитку фізичної культури особистості та готовності до дій в умовах надзвичайних ситуацій та захисту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ітчизни.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8" w:name="n227"/>
      <w:bookmarkEnd w:id="22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Завданнями освітньої галузі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9" w:name="n228"/>
      <w:bookmarkEnd w:id="22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поглиблення в учнів знань про власне здоров’я, фізичний розвиток, необхідність ведення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способу життя, безпечну поведінку, фізичну культуру особистості, взаємозв’язок організму людини з навколишнім природним середовищем;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0" w:name="n229"/>
      <w:bookmarkEnd w:id="230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формування в учнів знання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’я і безпеку, здоровий і безпечний спосіб життя, фізичну культуру;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1" w:name="n230"/>
      <w:bookmarkEnd w:id="231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ідвищення рівня рухової активності;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2" w:name="n231"/>
      <w:bookmarkEnd w:id="232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удосконалення життєво необхідних умінь та навичок, вміння використовувати ї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навчальній та повсякденній діяльності;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3" w:name="n232"/>
      <w:bookmarkEnd w:id="233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створення мотивації учнів щодо дбайливого ставлення до власного здоров’я, занять фізичною культурою, вдосконалення фізичної,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іальної, психічної і духовної складових здоров’я;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4" w:name="n233"/>
      <w:bookmarkEnd w:id="234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усвідомлення учнями цінності життя і здоров’я, значущості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безпечного способу життя та фізичної культури;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5" w:name="n234"/>
      <w:bookmarkEnd w:id="235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збагачення власного досвіду учнів щодо збереження здоров’я;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6" w:name="n235"/>
      <w:bookmarkEnd w:id="236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розширення функціональних можливостей організму учня шляхом цілеспрямованого розвитку природних здібностей, основних фізичних якостей;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7" w:name="n236"/>
      <w:bookmarkEnd w:id="237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ідготовка молоді до забезпечення власної безпеки та безпеки інших людей у надзвичайних ситуаціях мирного і воєнного часу, до служби у Збройних Силах та інших військових формуваннях.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8" w:name="n237"/>
      <w:bookmarkEnd w:id="238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Здоров’язбережувальна компетентність як: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9" w:name="n238"/>
      <w:bookmarkEnd w:id="239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ключова формується на міжпредметному 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івні шляхом оволодіння предметними компетенціями з урахуванням специфіки предметів та пізнавальних можливостей учнів основної школи;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0" w:name="n239"/>
      <w:bookmarkEnd w:id="240"/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результаті засвоєння змісту предметів освітньої галузі і оволодіння учнями відповідними компетенціями.</w:t>
      </w:r>
    </w:p>
    <w:p w:rsidR="00080B5C" w:rsidRPr="00080B5C" w:rsidRDefault="00080B5C" w:rsidP="00080B5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1" w:name="n240"/>
      <w:bookmarkEnd w:id="241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Загальними змістовими лініями освітньої галузі “Здоров’я і фізична культура” є здоров’я, фізична культура, безпека життєдіяльності, захист</w:t>
      </w:r>
      <w:proofErr w:type="gramStart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ітчизни і цивільна оборона.</w:t>
      </w:r>
    </w:p>
    <w:p w:rsidR="00080B5C" w:rsidRPr="00080B5C" w:rsidRDefault="00080B5C" w:rsidP="00080B5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n250"/>
      <w:bookmarkEnd w:id="242"/>
      <w:r w:rsidRPr="00080B5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6"/>
        <w:gridCol w:w="4355"/>
      </w:tblGrid>
      <w:tr w:rsidR="00080B5C" w:rsidRPr="00080B5C" w:rsidTr="00080B5C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3" w:name="n241"/>
            <w:bookmarkEnd w:id="24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0B5C" w:rsidRPr="00080B5C" w:rsidRDefault="00080B5C" w:rsidP="00080B5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</w:t>
            </w:r>
          </w:p>
        </w:tc>
      </w:tr>
    </w:tbl>
    <w:p w:rsidR="00080B5C" w:rsidRPr="00080B5C" w:rsidRDefault="00080B5C" w:rsidP="00080B5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4" w:name="n242"/>
      <w:bookmarkEnd w:id="244"/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>БАЗОВИЙ НАВЧАЛЬНИЙ ПЛАН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0B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80B5C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загальноосвітніх навчальних закладів II-III ступеня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7"/>
        <w:gridCol w:w="844"/>
        <w:gridCol w:w="562"/>
        <w:gridCol w:w="843"/>
        <w:gridCol w:w="843"/>
        <w:gridCol w:w="469"/>
        <w:gridCol w:w="843"/>
        <w:gridCol w:w="750"/>
        <w:gridCol w:w="562"/>
        <w:gridCol w:w="1218"/>
      </w:tblGrid>
      <w:tr w:rsidR="00080B5C" w:rsidRPr="00080B5C" w:rsidTr="00080B5C"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5" w:name="n243"/>
            <w:bookmarkEnd w:id="245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Найменування освітньої галузі</w:t>
            </w:r>
          </w:p>
        </w:tc>
        <w:tc>
          <w:tcPr>
            <w:tcW w:w="365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Загальна кількість годин</w:t>
            </w:r>
          </w:p>
        </w:tc>
      </w:tr>
      <w:tr w:rsidR="00080B5C" w:rsidRPr="00080B5C" w:rsidTr="00080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5C" w:rsidRPr="00080B5C" w:rsidRDefault="00080B5C" w:rsidP="0008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II ступінь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(5 - 9 класи)</w:t>
            </w:r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III ступінь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(10 - 11 класи)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Разом II і III ступені </w:t>
            </w:r>
            <w:r w:rsidRPr="00080B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(5 - 11 класи)</w:t>
            </w:r>
          </w:p>
        </w:tc>
      </w:tr>
      <w:tr w:rsidR="00080B5C" w:rsidRPr="00080B5C" w:rsidTr="00080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5C" w:rsidRPr="00080B5C" w:rsidRDefault="00080B5C" w:rsidP="0008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тиждень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відсотків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тиждень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відсотків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тиждень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відсотків</w:t>
            </w:r>
          </w:p>
        </w:tc>
      </w:tr>
      <w:tr w:rsidR="00080B5C" w:rsidRPr="00080B5C" w:rsidTr="00080B5C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Інваріантна складова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Мови і літератури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1575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420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15,8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1995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23,4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Суспільствознавство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350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7,9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6,5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Мистецтво*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4,7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Математика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7,9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10,7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Природознавство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1050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7,9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14,8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Технології*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5,7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7. Здоров'я і фізична культура**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7,9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910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10,7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5145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1260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47,4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6405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</w:tr>
      <w:tr w:rsidR="00080B5C" w:rsidRPr="00080B5C" w:rsidTr="00080B5C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Варіативна складова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Цикл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ільних предметів***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840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31,6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10,2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Цикл вибірково-обов'язкових предметі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7,9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2,5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Додаткові години на впровадження поглибленого вивчення окремих предметів, допрофільного та </w:t>
            </w:r>
            <w:proofErr w:type="gramStart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</w:t>
            </w:r>
            <w:proofErr w:type="gramEnd"/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ільного навчання, на курси за вибором, факультативи, індивідуальні заняття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350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13,1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12,3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Разом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1400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52,6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Гранично допустиме навчальне навантаження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5495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2310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7805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080B5C" w:rsidRPr="00080B5C" w:rsidTr="00080B5C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Усього (загальне навчальне навантаження)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5845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2660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243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8505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5C" w:rsidRPr="00080B5C" w:rsidRDefault="00080B5C" w:rsidP="00080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5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</w:tr>
    </w:tbl>
    <w:p w:rsidR="00080B5C" w:rsidRDefault="00080B5C"/>
    <w:sectPr w:rsidR="0008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080B5C"/>
    <w:rsid w:val="00080B5C"/>
    <w:rsid w:val="0065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80B5C"/>
  </w:style>
  <w:style w:type="character" w:customStyle="1" w:styleId="apple-converted-space">
    <w:name w:val="apple-converted-space"/>
    <w:basedOn w:val="a0"/>
    <w:rsid w:val="00080B5C"/>
  </w:style>
  <w:style w:type="character" w:customStyle="1" w:styleId="rvts64">
    <w:name w:val="rvts64"/>
    <w:basedOn w:val="a0"/>
    <w:rsid w:val="00080B5C"/>
  </w:style>
  <w:style w:type="character" w:customStyle="1" w:styleId="rvts9">
    <w:name w:val="rvts9"/>
    <w:basedOn w:val="a0"/>
    <w:rsid w:val="00080B5C"/>
  </w:style>
  <w:style w:type="paragraph" w:customStyle="1" w:styleId="rvps6">
    <w:name w:val="rvps6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0B5C"/>
    <w:rPr>
      <w:color w:val="0000FF"/>
      <w:u w:val="single"/>
    </w:rPr>
  </w:style>
  <w:style w:type="paragraph" w:customStyle="1" w:styleId="rvps2">
    <w:name w:val="rvps2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080B5C"/>
  </w:style>
  <w:style w:type="paragraph" w:customStyle="1" w:styleId="rvps4">
    <w:name w:val="rvps4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080B5C"/>
  </w:style>
  <w:style w:type="paragraph" w:customStyle="1" w:styleId="rvps15">
    <w:name w:val="rvps15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08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80B5C"/>
  </w:style>
  <w:style w:type="character" w:customStyle="1" w:styleId="rvts15">
    <w:name w:val="rvts15"/>
    <w:basedOn w:val="a0"/>
    <w:rsid w:val="00080B5C"/>
  </w:style>
  <w:style w:type="character" w:customStyle="1" w:styleId="rvts82">
    <w:name w:val="rvts82"/>
    <w:basedOn w:val="a0"/>
    <w:rsid w:val="00080B5C"/>
  </w:style>
  <w:style w:type="paragraph" w:styleId="a4">
    <w:name w:val="Balloon Text"/>
    <w:basedOn w:val="a"/>
    <w:link w:val="a5"/>
    <w:uiPriority w:val="99"/>
    <w:semiHidden/>
    <w:unhideWhenUsed/>
    <w:rsid w:val="0008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392-2011-%D0%BF" TargetMode="External"/><Relationship Id="rId13" Type="http://schemas.openxmlformats.org/officeDocument/2006/relationships/hyperlink" Target="http://zakon5.rada.gov.ua/laws/show/1392-2011-%D0%B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1392-2011-%D0%BF" TargetMode="External"/><Relationship Id="rId12" Type="http://schemas.openxmlformats.org/officeDocument/2006/relationships/hyperlink" Target="http://zakon5.rada.gov.ua/laws/show/462-2011-%D0%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1392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651-14" TargetMode="External"/><Relationship Id="rId11" Type="http://schemas.openxmlformats.org/officeDocument/2006/relationships/hyperlink" Target="http://zakon5.rada.gov.ua/laws/show/538-2013-%D0%BF/paran147" TargetMode="External"/><Relationship Id="rId5" Type="http://schemas.openxmlformats.org/officeDocument/2006/relationships/hyperlink" Target="http://zakon5.rada.gov.ua/laws/show/538-2013-%D0%BF/paran147" TargetMode="External"/><Relationship Id="rId15" Type="http://schemas.openxmlformats.org/officeDocument/2006/relationships/hyperlink" Target="http://zakon5.rada.gov.ua/laws/show/1392-2011-%D0%BF" TargetMode="External"/><Relationship Id="rId10" Type="http://schemas.openxmlformats.org/officeDocument/2006/relationships/hyperlink" Target="http://zakon5.rada.gov.ua/laws/show/776-201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4-2004-%D0%BF" TargetMode="External"/><Relationship Id="rId14" Type="http://schemas.openxmlformats.org/officeDocument/2006/relationships/hyperlink" Target="http://zakon5.rada.gov.ua/laws/show/139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2015-11-22T19:49:00Z</dcterms:created>
  <dcterms:modified xsi:type="dcterms:W3CDTF">2015-11-22T20:06:00Z</dcterms:modified>
</cp:coreProperties>
</file>